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95D765" w14:textId="77777777" w:rsidR="00191204" w:rsidRPr="00191204" w:rsidRDefault="00191204" w:rsidP="00191204">
      <w:pPr>
        <w:spacing w:before="48" w:after="120" w:line="240" w:lineRule="auto"/>
        <w:jc w:val="center"/>
        <w:outlineLvl w:val="1"/>
        <w:rPr>
          <w:rFonts w:ascii="Arial" w:eastAsia="Times New Roman" w:hAnsi="Arial" w:cs="Arial"/>
          <w:color w:val="333333"/>
          <w:kern w:val="0"/>
          <w:sz w:val="43"/>
          <w:szCs w:val="43"/>
          <w:lang w:eastAsia="ru-RU"/>
          <w14:ligatures w14:val="none"/>
        </w:rPr>
      </w:pPr>
      <w:r w:rsidRPr="00191204">
        <w:rPr>
          <w:rFonts w:ascii="Arial" w:eastAsia="Times New Roman" w:hAnsi="Arial" w:cs="Arial"/>
          <w:color w:val="333333"/>
          <w:kern w:val="0"/>
          <w:sz w:val="43"/>
          <w:szCs w:val="43"/>
          <w:lang w:eastAsia="ru-RU"/>
          <w14:ligatures w14:val="none"/>
        </w:rPr>
        <w:t>Договор-оферта</w:t>
      </w:r>
    </w:p>
    <w:p w14:paraId="347533A1" w14:textId="77777777" w:rsidR="00191204" w:rsidRPr="00191204" w:rsidRDefault="00191204" w:rsidP="00191204">
      <w:pPr>
        <w:spacing w:before="48" w:after="120" w:line="240" w:lineRule="auto"/>
        <w:jc w:val="center"/>
        <w:outlineLvl w:val="2"/>
        <w:rPr>
          <w:rFonts w:ascii="Arial" w:eastAsia="Times New Roman" w:hAnsi="Arial" w:cs="Arial"/>
          <w:color w:val="333333"/>
          <w:kern w:val="0"/>
          <w:sz w:val="40"/>
          <w:szCs w:val="40"/>
          <w:lang w:eastAsia="ru-RU"/>
          <w14:ligatures w14:val="none"/>
        </w:rPr>
      </w:pPr>
      <w:r w:rsidRPr="00191204">
        <w:rPr>
          <w:rFonts w:ascii="Arial" w:eastAsia="Times New Roman" w:hAnsi="Arial" w:cs="Arial"/>
          <w:color w:val="333333"/>
          <w:kern w:val="0"/>
          <w:sz w:val="40"/>
          <w:szCs w:val="40"/>
          <w:lang w:eastAsia="ru-RU"/>
          <w14:ligatures w14:val="none"/>
        </w:rPr>
        <w:t>на оказание услуг по доставке товаров и совершению таможенных операций в отношении товаров для личного пользования</w:t>
      </w:r>
    </w:p>
    <w:p w14:paraId="0F4A7D96"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 xml:space="preserve"> Настоящая публичная оферта является официальным публичным предложением Общество с ограниченной ответственностью «Глобальные Брокерские Решения» (ООО «ГБС-Брокер»), свидетельство о включении в Реестр таможенных представителей №0819/00 от 26 сентября 2017 года, именуемое в дальнейшем Таможенный представитель, адресованное всем физическим лицам, приобретающим товары для личного пользования, именуемым в дальнейшем Декларант, которые намерены заключить с Таможенным представителем  договор на оказание услуг по доставке товаров и совершению таможенных операций в отношении товаров для личного пользования. Акцептом (полным и безоговорочным принятием условий настоящей Публичной оферты) является размещение заказа на сайте </w:t>
      </w:r>
      <w:proofErr w:type="gramStart"/>
      <w:r w:rsidRPr="00191204">
        <w:rPr>
          <w:rFonts w:ascii="Arial" w:eastAsia="Times New Roman" w:hAnsi="Arial" w:cs="Arial"/>
          <w:color w:val="333333"/>
          <w:kern w:val="0"/>
          <w:lang w:eastAsia="ru-RU"/>
          <w14:ligatures w14:val="none"/>
        </w:rPr>
        <w:t>отправителя  Server360.ru</w:t>
      </w:r>
      <w:proofErr w:type="gramEnd"/>
      <w:r w:rsidRPr="00191204">
        <w:rPr>
          <w:rFonts w:ascii="Arial" w:eastAsia="Times New Roman" w:hAnsi="Arial" w:cs="Arial"/>
          <w:color w:val="333333"/>
          <w:kern w:val="0"/>
          <w:lang w:eastAsia="ru-RU"/>
          <w14:ligatures w14:val="none"/>
        </w:rPr>
        <w:t>. </w:t>
      </w:r>
    </w:p>
    <w:p w14:paraId="37C08BA8" w14:textId="77777777" w:rsidR="00191204" w:rsidRPr="00191204" w:rsidRDefault="00191204" w:rsidP="00191204">
      <w:pPr>
        <w:spacing w:before="48" w:after="120" w:line="240" w:lineRule="auto"/>
        <w:outlineLvl w:val="2"/>
        <w:rPr>
          <w:rFonts w:ascii="Arial" w:eastAsia="Times New Roman" w:hAnsi="Arial" w:cs="Arial"/>
          <w:color w:val="333333"/>
          <w:kern w:val="0"/>
          <w:sz w:val="40"/>
          <w:szCs w:val="40"/>
          <w:lang w:eastAsia="ru-RU"/>
          <w14:ligatures w14:val="none"/>
        </w:rPr>
      </w:pPr>
      <w:r w:rsidRPr="00191204">
        <w:rPr>
          <w:rFonts w:ascii="Arial" w:eastAsia="Times New Roman" w:hAnsi="Arial" w:cs="Arial"/>
          <w:color w:val="333333"/>
          <w:kern w:val="0"/>
          <w:sz w:val="40"/>
          <w:szCs w:val="40"/>
          <w:lang w:eastAsia="ru-RU"/>
          <w14:ligatures w14:val="none"/>
        </w:rPr>
        <w:t>1.Термины и определения</w:t>
      </w:r>
    </w:p>
    <w:p w14:paraId="70BA6D4B"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1.1. Таможенный представитель (ООО «ГБС-Брокер» или любой другой Таможенный представитель, привлеченный ООО «ГБС-Брокер») — юридическое лицо государства члена Евразийского экономического союза (ЕАЭС), совершающее от имени и по поручению декларанта или иного заинтересованного лица, таможенные операции в соответствии с действующим законодательством. 1.2. Таможенное представительство – выполнение установленной в соответствии с условиями Договора совокупности действий, необходимых в связи с перемещением через таможенную границу ЕАЭС, а именно: — декларирование товаров; — представление таможенному органу документов и дополнительных сведений, необходимых для таможенных целей; — предъявление декларируемых товаров таможенному органу; — заявление той или иной таможенной процедуры; — обеспечение уплаты таможенных платежей и иных платежей, если предусмотрено действующим законодательством Российской Федерации в отношении декларируемых товаров; — совершение других действий, необходимых для таможенного оформления и таможенного контроля, в качестве лица, обладающего полномочиями в отношении декларируемых товаров, направленных на выпуск товаров в установленном порядке для дальнейшего следования. 1.3.  Декларант — лицо, от имени которого и по поручению которого декларируются товары.</w:t>
      </w:r>
    </w:p>
    <w:p w14:paraId="3AFFB81A" w14:textId="77777777" w:rsidR="00191204" w:rsidRPr="00191204" w:rsidRDefault="00191204" w:rsidP="00191204">
      <w:pPr>
        <w:numPr>
          <w:ilvl w:val="0"/>
          <w:numId w:val="1"/>
        </w:numPr>
        <w:spacing w:after="0" w:line="240" w:lineRule="auto"/>
        <w:rPr>
          <w:rFonts w:ascii="Arial" w:eastAsia="Times New Roman" w:hAnsi="Arial" w:cs="Arial"/>
          <w:color w:val="333333"/>
          <w:kern w:val="0"/>
          <w:lang w:eastAsia="ru-RU"/>
          <w14:ligatures w14:val="none"/>
        </w:rPr>
      </w:pPr>
      <w:r w:rsidRPr="00191204">
        <w:rPr>
          <w:rFonts w:ascii="Arial" w:eastAsia="Times New Roman" w:hAnsi="Arial" w:cs="Arial"/>
          <w:color w:val="333333"/>
          <w:kern w:val="0"/>
          <w:lang w:eastAsia="ru-RU"/>
          <w14:ligatures w14:val="none"/>
        </w:rPr>
        <w:t>Предмет Договора.</w:t>
      </w:r>
    </w:p>
    <w:p w14:paraId="7F469FF9"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2.1. Таможенный представитель от имени и по поручению Декларанта обязуется оказывать услуги по доставке и таможенному представительству в отношении: — товаров для личного пользования Декларанта, прибывающих на территорию РФ; — товаров Декларанта, прибывших на территорию РФ, не прошедших таможенное оформление, подлежащих возврату Отправителю; — товаров Декларанта, прибывших на территорию РФ, прошедших таможенное оформление, от получения которых Декларант отказался либо доставка которых Декларанту оказалась невозможна, подлежащих возврату Отправителю.</w:t>
      </w:r>
    </w:p>
    <w:p w14:paraId="53740E30" w14:textId="77777777" w:rsidR="00191204" w:rsidRPr="00191204" w:rsidRDefault="00191204" w:rsidP="00191204">
      <w:pPr>
        <w:spacing w:before="48" w:after="120" w:line="240" w:lineRule="auto"/>
        <w:outlineLvl w:val="2"/>
        <w:rPr>
          <w:rFonts w:ascii="Arial" w:eastAsia="Times New Roman" w:hAnsi="Arial" w:cs="Arial"/>
          <w:color w:val="333333"/>
          <w:kern w:val="0"/>
          <w:sz w:val="40"/>
          <w:szCs w:val="40"/>
          <w:lang w:eastAsia="ru-RU"/>
          <w14:ligatures w14:val="none"/>
        </w:rPr>
      </w:pPr>
      <w:r w:rsidRPr="00191204">
        <w:rPr>
          <w:rFonts w:ascii="Arial" w:eastAsia="Times New Roman" w:hAnsi="Arial" w:cs="Arial"/>
          <w:color w:val="333333"/>
          <w:kern w:val="0"/>
          <w:sz w:val="40"/>
          <w:szCs w:val="40"/>
          <w:lang w:eastAsia="ru-RU"/>
          <w14:ligatures w14:val="none"/>
        </w:rPr>
        <w:t>3.Ограничения.</w:t>
      </w:r>
    </w:p>
    <w:p w14:paraId="265135A9"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 xml:space="preserve">3.1. Предоставление услуг таможенного представительства может быть ограничено в соответствии с требованиями действующего законодательства того или иного государства, а также определенными требованиями и запросами таможенных органов, полномочиями таможенного поста на территории соответствующего государства. 3.2. Таможенный Представитель оставляет за собой право отказать в таможенном декларировании товаров, в случае если Декларантом не предоставлены достоверные и полные сведения и документы, необходимые для таможенных целей, в случае несоблюдения запретов и ограничений, иных случаях, предусмотренных </w:t>
      </w:r>
      <w:r w:rsidRPr="00191204">
        <w:rPr>
          <w:rFonts w:ascii="Arial" w:eastAsia="Times New Roman" w:hAnsi="Arial" w:cs="Arial"/>
          <w:color w:val="333333"/>
          <w:kern w:val="0"/>
          <w:lang w:eastAsia="ru-RU"/>
          <w14:ligatures w14:val="none"/>
        </w:rPr>
        <w:lastRenderedPageBreak/>
        <w:t>законодательством, а также несоответствия декларируемых товаров внутренним требованиям, предъявляемым Таможенным Представителем. </w:t>
      </w:r>
    </w:p>
    <w:p w14:paraId="14844F4B" w14:textId="77777777" w:rsidR="00191204" w:rsidRPr="00191204" w:rsidRDefault="00191204" w:rsidP="00191204">
      <w:pPr>
        <w:spacing w:before="48" w:after="120" w:line="240" w:lineRule="auto"/>
        <w:outlineLvl w:val="2"/>
        <w:rPr>
          <w:rFonts w:ascii="Arial" w:eastAsia="Times New Roman" w:hAnsi="Arial" w:cs="Arial"/>
          <w:color w:val="333333"/>
          <w:kern w:val="0"/>
          <w:sz w:val="40"/>
          <w:szCs w:val="40"/>
          <w:lang w:eastAsia="ru-RU"/>
          <w14:ligatures w14:val="none"/>
        </w:rPr>
      </w:pPr>
      <w:r w:rsidRPr="00191204">
        <w:rPr>
          <w:rFonts w:ascii="Arial" w:eastAsia="Times New Roman" w:hAnsi="Arial" w:cs="Arial"/>
          <w:color w:val="333333"/>
          <w:kern w:val="0"/>
          <w:sz w:val="40"/>
          <w:szCs w:val="40"/>
          <w:lang w:eastAsia="ru-RU"/>
          <w14:ligatures w14:val="none"/>
        </w:rPr>
        <w:t>4.Таможенное представительство.</w:t>
      </w:r>
    </w:p>
    <w:p w14:paraId="32E29AE2"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4.1. Документы, необходимые для выпуска товара, включая разрешительные документы, предоставляются Декларантом. 4.2. Декларант обязуется обеспечить достоверность и строгое соответствие сведений, содержащихся в документах, с фактическими данными Товара, перемещаемого через таможенную границу, его действительными характеристиками. 4.3. В случае отказа от услуг Таможенного представительства Декларант обязан уведомить Таможенного представителя о таком решении до момента подачи таможенной декларации. Если такое действие было не совершено Декларантом, услуга считается оказанной надлежащим образом и должна быть оплачена. 4.4. Декларант самостоятельно контролирует соблюдение лимитов беспошлинного ввоза товаров на территорию РФ. 4.5. Декларант подтверждает, что товар на момент проведения таможенного декларирования полностью оплачен.</w:t>
      </w:r>
    </w:p>
    <w:p w14:paraId="3A5C9124" w14:textId="77777777" w:rsidR="00191204" w:rsidRPr="00191204" w:rsidRDefault="00191204" w:rsidP="00191204">
      <w:pPr>
        <w:spacing w:before="48" w:after="120" w:line="240" w:lineRule="auto"/>
        <w:outlineLvl w:val="2"/>
        <w:rPr>
          <w:rFonts w:ascii="Arial" w:eastAsia="Times New Roman" w:hAnsi="Arial" w:cs="Arial"/>
          <w:color w:val="333333"/>
          <w:kern w:val="0"/>
          <w:sz w:val="40"/>
          <w:szCs w:val="40"/>
          <w:lang w:eastAsia="ru-RU"/>
          <w14:ligatures w14:val="none"/>
        </w:rPr>
      </w:pPr>
      <w:r w:rsidRPr="00191204">
        <w:rPr>
          <w:rFonts w:ascii="Arial" w:eastAsia="Times New Roman" w:hAnsi="Arial" w:cs="Arial"/>
          <w:color w:val="333333"/>
          <w:kern w:val="0"/>
          <w:sz w:val="40"/>
          <w:szCs w:val="40"/>
          <w:lang w:eastAsia="ru-RU"/>
          <w14:ligatures w14:val="none"/>
        </w:rPr>
        <w:t>5.Инспектирование.</w:t>
      </w:r>
    </w:p>
    <w:p w14:paraId="0C38DF08"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5.1. Таможенный представитель, без какой-либо ответственности для себя оставляет за собой право обеспечить осмотр, досмотр со вскрытием товара в рамках исполнения настоящего Договора, в том числе с участием представителей любых уполномоченных государственных органов или без такового.</w:t>
      </w:r>
    </w:p>
    <w:p w14:paraId="7CD0FE49" w14:textId="77777777" w:rsidR="00191204" w:rsidRPr="00191204" w:rsidRDefault="00191204" w:rsidP="00191204">
      <w:pPr>
        <w:spacing w:before="48" w:after="120" w:line="240" w:lineRule="auto"/>
        <w:outlineLvl w:val="2"/>
        <w:rPr>
          <w:rFonts w:ascii="Arial" w:eastAsia="Times New Roman" w:hAnsi="Arial" w:cs="Arial"/>
          <w:color w:val="333333"/>
          <w:kern w:val="0"/>
          <w:sz w:val="40"/>
          <w:szCs w:val="40"/>
          <w:lang w:eastAsia="ru-RU"/>
          <w14:ligatures w14:val="none"/>
        </w:rPr>
      </w:pPr>
      <w:r w:rsidRPr="00191204">
        <w:rPr>
          <w:rFonts w:ascii="Arial" w:eastAsia="Times New Roman" w:hAnsi="Arial" w:cs="Arial"/>
          <w:color w:val="333333"/>
          <w:kern w:val="0"/>
          <w:sz w:val="40"/>
          <w:szCs w:val="40"/>
          <w:lang w:eastAsia="ru-RU"/>
          <w14:ligatures w14:val="none"/>
        </w:rPr>
        <w:t>6.Оплата.</w:t>
      </w:r>
    </w:p>
    <w:p w14:paraId="78B82230"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6.1. Оплата оказанных услуг производится Декларантом или Третьей заинтересованной стороной в соответствии с тарифами ООО «ГБС-Брокер». В случае оплаты Третьей стороной услуга не оплачивается Декларантом повторно. ООО «ГБС-Брокер» обязано уведомить Декларанта о необходимости оплаты услуг. 6.2. Услуги Таможенного Представителя должны быть оплачены авансовым платежом до момента их оказания, Таможенный Представитель оставляет за собой право не приступать к оказанию услуг до ее оплаты и предоставления квитанции (копии) об оплате. 6.3. В случае превышения норм беспошлинного ввоза товаров, перемещаемых через таможенную границу, а также возврата товара Отправителю, Декларант оплачивает таможенные платежи в размере, установленном действующим законодательством. 6.4. Таможенный Представитель вправе в случае необходимости оплатить таможенные платежи за счет Декларанта. В этом случае Декларант осуществляет платеж в сумме таможенных платежей за таможенные операции пользу Таможенного представителя до подачи таможенной декларации. Дополнительно к сумме платежа с Декларанта взимается комиссия Таможенного представителя в размере 5% (пять процентов) от суммы таможенных платежей. Комиссия таможенного представителя включает в себя налог на добавленную стоимость. 6.5. Таможенный Представитель оставляет за собой право за счет Декларанта удерживать любые товары, следующие в его адрес или отправляемые им, до момента получения Таможенным Представителем полной оплаты.</w:t>
      </w:r>
    </w:p>
    <w:p w14:paraId="4B048C64" w14:textId="77777777" w:rsidR="00191204" w:rsidRPr="00191204" w:rsidRDefault="00191204" w:rsidP="00191204">
      <w:pPr>
        <w:spacing w:before="48" w:after="120" w:line="240" w:lineRule="auto"/>
        <w:outlineLvl w:val="2"/>
        <w:rPr>
          <w:rFonts w:ascii="Arial" w:eastAsia="Times New Roman" w:hAnsi="Arial" w:cs="Arial"/>
          <w:color w:val="333333"/>
          <w:kern w:val="0"/>
          <w:sz w:val="40"/>
          <w:szCs w:val="40"/>
          <w:lang w:eastAsia="ru-RU"/>
          <w14:ligatures w14:val="none"/>
        </w:rPr>
      </w:pPr>
      <w:r w:rsidRPr="00191204">
        <w:rPr>
          <w:rFonts w:ascii="Arial" w:eastAsia="Times New Roman" w:hAnsi="Arial" w:cs="Arial"/>
          <w:color w:val="333333"/>
          <w:kern w:val="0"/>
          <w:sz w:val="40"/>
          <w:szCs w:val="40"/>
          <w:lang w:eastAsia="ru-RU"/>
          <w14:ligatures w14:val="none"/>
        </w:rPr>
        <w:t>7.Ответственность.</w:t>
      </w:r>
    </w:p>
    <w:p w14:paraId="088AA309"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 xml:space="preserve">7.1. Ответственность Таможенного Представителя определяется в соответствии с законодательством. 7.2. Ответственность таможенного представителя не может превышать действительного прямого и документально подтвержденного убытка. 7.3. Декларант несет ответственность за своевременное предоставление Таможенному Представителю исчерпывающих и достоверных сведений и документов о себе, товарах, подлежащих таможенному декларированию, и обязуется возместить Таможенному Представителю любые убытки, связанные с их недостоверным или неполным декларированием, в том числе суммы доначисленных таможенных платежей, а также любых санкций, наложенных на Таможенного Представителя таможенными или иными уполномоченными органами в связи с предоставлением Декларантом неполной и/или недостоверной информации и документов, а также несвоевременного предоставления </w:t>
      </w:r>
      <w:r w:rsidRPr="00191204">
        <w:rPr>
          <w:rFonts w:ascii="Arial" w:eastAsia="Times New Roman" w:hAnsi="Arial" w:cs="Arial"/>
          <w:color w:val="333333"/>
          <w:kern w:val="0"/>
          <w:lang w:eastAsia="ru-RU"/>
          <w14:ligatures w14:val="none"/>
        </w:rPr>
        <w:lastRenderedPageBreak/>
        <w:t>таких документов. Декларант подтверждает, что оплатит такие документально подтвержденные суммы по первому требованию Таможенного Представителя.</w:t>
      </w:r>
    </w:p>
    <w:p w14:paraId="499D476B" w14:textId="77777777" w:rsidR="00191204" w:rsidRPr="00191204" w:rsidRDefault="00191204" w:rsidP="00191204">
      <w:pPr>
        <w:numPr>
          <w:ilvl w:val="0"/>
          <w:numId w:val="2"/>
        </w:numPr>
        <w:spacing w:after="0" w:line="240" w:lineRule="auto"/>
        <w:rPr>
          <w:rFonts w:ascii="Arial" w:eastAsia="Times New Roman" w:hAnsi="Arial" w:cs="Arial"/>
          <w:color w:val="333333"/>
          <w:kern w:val="0"/>
          <w:lang w:eastAsia="ru-RU"/>
          <w14:ligatures w14:val="none"/>
        </w:rPr>
      </w:pPr>
      <w:r w:rsidRPr="00191204">
        <w:rPr>
          <w:rFonts w:ascii="Arial" w:eastAsia="Times New Roman" w:hAnsi="Arial" w:cs="Arial"/>
          <w:color w:val="333333"/>
          <w:kern w:val="0"/>
          <w:lang w:eastAsia="ru-RU"/>
          <w14:ligatures w14:val="none"/>
        </w:rPr>
        <w:t>Персональные данные и конфиденциальная информация.</w:t>
      </w:r>
    </w:p>
    <w:p w14:paraId="31C9A1B9"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8.1. Декларант предоставляет свое согласие на обработку его персональных данных Таможенным Представителем и/или его подрядчиками для целей исполнения настоящего Договора. 8.2. Таможенный представитель обязуется обеспечить конфиденциальность и безопасность при обработке персональных данных, полученных от Декларанта или иного лица для целей и в связи с исполнением настоящего Договора, хранить эти персональные данные не дольше, чем этого требуют цели их обработки, и уничтожать их по достижении целей обработки или в случае утраты необходимости в их достижении, с учетом требований действующего законодательства, выполнять иные требования законодательства о защите персональных данных в рамках целей исполнения настоящего договора. Заключение настоящего Договора в порядке, им предусмотренном, означает полное и безоговорочное согласие Декларанта на обработку его персональных данных, в том числе с использованием средств автоматизации, Таможенным представителем, его подрядчиками и агентами. 8.3. В соответствии со ст. 320 Таможенного кодекса Евразийского экономического союза лица, документы и сведения, сопровождающие пассажирскую таможенную декларацию, в том числе содержащие персональные данные декларанта, в целях проведения таможенного контроля хранятся в течение 5 лет после истечения года, в котором совершались таможенные операции. После истечения данного срока персональные данные уничтожаются Таможенным представителем.</w:t>
      </w:r>
    </w:p>
    <w:p w14:paraId="1F4E057C" w14:textId="77777777" w:rsidR="00191204" w:rsidRPr="00191204" w:rsidRDefault="00191204" w:rsidP="00191204">
      <w:pPr>
        <w:numPr>
          <w:ilvl w:val="0"/>
          <w:numId w:val="3"/>
        </w:numPr>
        <w:spacing w:after="0" w:line="240" w:lineRule="auto"/>
        <w:rPr>
          <w:rFonts w:ascii="Arial" w:eastAsia="Times New Roman" w:hAnsi="Arial" w:cs="Arial"/>
          <w:color w:val="333333"/>
          <w:kern w:val="0"/>
          <w:lang w:eastAsia="ru-RU"/>
          <w14:ligatures w14:val="none"/>
        </w:rPr>
      </w:pPr>
      <w:r w:rsidRPr="00191204">
        <w:rPr>
          <w:rFonts w:ascii="Arial" w:eastAsia="Times New Roman" w:hAnsi="Arial" w:cs="Arial"/>
          <w:color w:val="333333"/>
          <w:kern w:val="0"/>
          <w:lang w:eastAsia="ru-RU"/>
          <w14:ligatures w14:val="none"/>
        </w:rPr>
        <w:t>Срок действия договора.</w:t>
      </w:r>
    </w:p>
    <w:p w14:paraId="0F352045"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9.1. Настоящий Договор вступает в силу с момента его акцепта, и действует в течение 1 (одного) года. В случае, если ни одна из сторон не направит уведомление об отказе от Договора за 15 дней до окончания срока действия, Договор считается пролонгированным на следующий год. Количество пролонгаций не ограничено. 9.2. Таможенный представитель оставляет за собой право внести изменения в условия настоящего Договора- оферты. Изменения вступают в силу с момента опубликования на сайте отправителя, если иной срок вступления в силу не определен при опубликовании изменений Договора-оферты.</w:t>
      </w:r>
    </w:p>
    <w:p w14:paraId="0423AFB7" w14:textId="77777777" w:rsidR="00191204" w:rsidRPr="00191204" w:rsidRDefault="00191204" w:rsidP="00191204">
      <w:pPr>
        <w:numPr>
          <w:ilvl w:val="0"/>
          <w:numId w:val="4"/>
        </w:numPr>
        <w:spacing w:after="0" w:line="240" w:lineRule="auto"/>
        <w:rPr>
          <w:rFonts w:ascii="Arial" w:eastAsia="Times New Roman" w:hAnsi="Arial" w:cs="Arial"/>
          <w:color w:val="333333"/>
          <w:kern w:val="0"/>
          <w:lang w:eastAsia="ru-RU"/>
          <w14:ligatures w14:val="none"/>
        </w:rPr>
      </w:pPr>
      <w:r w:rsidRPr="00191204">
        <w:rPr>
          <w:rFonts w:ascii="Arial" w:eastAsia="Times New Roman" w:hAnsi="Arial" w:cs="Arial"/>
          <w:color w:val="333333"/>
          <w:kern w:val="0"/>
          <w:lang w:eastAsia="ru-RU"/>
          <w14:ligatures w14:val="none"/>
        </w:rPr>
        <w:t>Порядок разрешения споров.</w:t>
      </w:r>
    </w:p>
    <w:p w14:paraId="6818BF3E" w14:textId="77777777" w:rsidR="00191204" w:rsidRPr="00191204" w:rsidRDefault="00191204" w:rsidP="00191204">
      <w:pPr>
        <w:spacing w:after="0" w:line="240" w:lineRule="auto"/>
        <w:rPr>
          <w:rFonts w:ascii="Times New Roman" w:eastAsia="Times New Roman" w:hAnsi="Times New Roman" w:cs="Times New Roman"/>
          <w:kern w:val="0"/>
          <w:sz w:val="24"/>
          <w:szCs w:val="24"/>
          <w:lang w:eastAsia="ru-RU"/>
          <w14:ligatures w14:val="none"/>
        </w:rPr>
      </w:pPr>
      <w:r w:rsidRPr="00191204">
        <w:rPr>
          <w:rFonts w:ascii="Arial" w:eastAsia="Times New Roman" w:hAnsi="Arial" w:cs="Arial"/>
          <w:color w:val="333333"/>
          <w:kern w:val="0"/>
          <w:lang w:eastAsia="ru-RU"/>
          <w14:ligatures w14:val="none"/>
        </w:rPr>
        <w:t>10.1. Споры по Договору рассматриваются в суде в порядке, предусмотренном действующим законодательством РФ. В случае, если Таможенный представитель является истцом, рассмотрение споров производится в суде по месту нахождения Таможенного представителя.</w:t>
      </w:r>
    </w:p>
    <w:p w14:paraId="186D9D78" w14:textId="77777777" w:rsidR="00191204" w:rsidRPr="00191204" w:rsidRDefault="00191204" w:rsidP="00191204">
      <w:pPr>
        <w:numPr>
          <w:ilvl w:val="0"/>
          <w:numId w:val="5"/>
        </w:numPr>
        <w:spacing w:after="0" w:line="240" w:lineRule="auto"/>
        <w:rPr>
          <w:rFonts w:ascii="Arial" w:eastAsia="Times New Roman" w:hAnsi="Arial" w:cs="Arial"/>
          <w:color w:val="333333"/>
          <w:kern w:val="0"/>
          <w:lang w:eastAsia="ru-RU"/>
          <w14:ligatures w14:val="none"/>
        </w:rPr>
      </w:pPr>
      <w:r w:rsidRPr="00191204">
        <w:rPr>
          <w:rFonts w:ascii="Arial" w:eastAsia="Times New Roman" w:hAnsi="Arial" w:cs="Arial"/>
          <w:color w:val="333333"/>
          <w:kern w:val="0"/>
          <w:lang w:eastAsia="ru-RU"/>
          <w14:ligatures w14:val="none"/>
        </w:rPr>
        <w:t>Реквизиты Таможенного представителя.</w:t>
      </w:r>
    </w:p>
    <w:p w14:paraId="45CDD6D9" w14:textId="403EC64E" w:rsidR="00B80D14" w:rsidRDefault="00191204" w:rsidP="00191204">
      <w:r w:rsidRPr="00191204">
        <w:rPr>
          <w:rFonts w:ascii="Arial" w:eastAsia="Times New Roman" w:hAnsi="Arial" w:cs="Arial"/>
          <w:color w:val="333333"/>
          <w:kern w:val="0"/>
          <w:lang w:eastAsia="ru-RU"/>
          <w14:ligatures w14:val="none"/>
        </w:rPr>
        <w:t xml:space="preserve">Общество с ограниченной ответственностью «Глобальные Брокерские </w:t>
      </w:r>
      <w:proofErr w:type="spellStart"/>
      <w:proofErr w:type="gramStart"/>
      <w:r w:rsidRPr="00191204">
        <w:rPr>
          <w:rFonts w:ascii="Arial" w:eastAsia="Times New Roman" w:hAnsi="Arial" w:cs="Arial"/>
          <w:color w:val="333333"/>
          <w:kern w:val="0"/>
          <w:lang w:eastAsia="ru-RU"/>
          <w14:ligatures w14:val="none"/>
        </w:rPr>
        <w:t>Решения»Свидетельство</w:t>
      </w:r>
      <w:proofErr w:type="spellEnd"/>
      <w:proofErr w:type="gramEnd"/>
      <w:r w:rsidRPr="00191204">
        <w:rPr>
          <w:rFonts w:ascii="Arial" w:eastAsia="Times New Roman" w:hAnsi="Arial" w:cs="Arial"/>
          <w:color w:val="333333"/>
          <w:kern w:val="0"/>
          <w:lang w:eastAsia="ru-RU"/>
          <w14:ligatures w14:val="none"/>
        </w:rPr>
        <w:t xml:space="preserve"> о включении в Реестр таможенных представителей №0819/00 от 26 сентября 2017 года. Юридический адрес: 105066, Москва, ул. Ольховская, д. 16, строение 5-5А, подвал </w:t>
      </w:r>
      <w:proofErr w:type="spellStart"/>
      <w:r w:rsidRPr="00191204">
        <w:rPr>
          <w:rFonts w:ascii="Arial" w:eastAsia="Times New Roman" w:hAnsi="Arial" w:cs="Arial"/>
          <w:color w:val="333333"/>
          <w:kern w:val="0"/>
          <w:lang w:eastAsia="ru-RU"/>
          <w14:ligatures w14:val="none"/>
        </w:rPr>
        <w:t>пом</w:t>
      </w:r>
      <w:proofErr w:type="spellEnd"/>
      <w:r w:rsidRPr="00191204">
        <w:rPr>
          <w:rFonts w:ascii="Arial" w:eastAsia="Times New Roman" w:hAnsi="Arial" w:cs="Arial"/>
          <w:color w:val="333333"/>
          <w:kern w:val="0"/>
          <w:lang w:eastAsia="ru-RU"/>
          <w14:ligatures w14:val="none"/>
        </w:rPr>
        <w:t xml:space="preserve"> 1 ком 15 Тел: +7 (495) 790-58-85 ИНН 9701083788, КПП 770101001 Расчетный счет RUR № 40702810400000005127</w:t>
      </w:r>
    </w:p>
    <w:sectPr w:rsidR="00B80D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6D2061"/>
    <w:multiLevelType w:val="multilevel"/>
    <w:tmpl w:val="A3CC55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CC63BC"/>
    <w:multiLevelType w:val="multilevel"/>
    <w:tmpl w:val="BDA6148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C82C29"/>
    <w:multiLevelType w:val="multilevel"/>
    <w:tmpl w:val="B76089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3C0244"/>
    <w:multiLevelType w:val="multilevel"/>
    <w:tmpl w:val="4106DA5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7BE0DB8"/>
    <w:multiLevelType w:val="multilevel"/>
    <w:tmpl w:val="055E23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1657740">
    <w:abstractNumId w:val="2"/>
  </w:num>
  <w:num w:numId="2" w16cid:durableId="1810659936">
    <w:abstractNumId w:val="0"/>
  </w:num>
  <w:num w:numId="3" w16cid:durableId="318653112">
    <w:abstractNumId w:val="4"/>
  </w:num>
  <w:num w:numId="4" w16cid:durableId="1605922997">
    <w:abstractNumId w:val="3"/>
  </w:num>
  <w:num w:numId="5" w16cid:durableId="14538615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204"/>
    <w:rsid w:val="00191204"/>
    <w:rsid w:val="00A95E00"/>
    <w:rsid w:val="00B80D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58753"/>
  <w15:chartTrackingRefBased/>
  <w15:docId w15:val="{0E9A2845-E986-4281-A685-036955384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912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1912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19120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19120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19120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9120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19120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9120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19120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91204"/>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191204"/>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rsid w:val="00191204"/>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191204"/>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191204"/>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191204"/>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191204"/>
    <w:rPr>
      <w:rFonts w:eastAsiaTheme="majorEastAsia" w:cstheme="majorBidi"/>
      <w:color w:val="595959" w:themeColor="text1" w:themeTint="A6"/>
    </w:rPr>
  </w:style>
  <w:style w:type="character" w:customStyle="1" w:styleId="80">
    <w:name w:val="Заголовок 8 Знак"/>
    <w:basedOn w:val="a0"/>
    <w:link w:val="8"/>
    <w:uiPriority w:val="9"/>
    <w:semiHidden/>
    <w:rsid w:val="00191204"/>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191204"/>
    <w:rPr>
      <w:rFonts w:eastAsiaTheme="majorEastAsia" w:cstheme="majorBidi"/>
      <w:color w:val="272727" w:themeColor="text1" w:themeTint="D8"/>
    </w:rPr>
  </w:style>
  <w:style w:type="paragraph" w:styleId="a3">
    <w:name w:val="Title"/>
    <w:basedOn w:val="a"/>
    <w:next w:val="a"/>
    <w:link w:val="a4"/>
    <w:uiPriority w:val="10"/>
    <w:qFormat/>
    <w:rsid w:val="001912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1912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91204"/>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191204"/>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191204"/>
    <w:pPr>
      <w:spacing w:before="160"/>
      <w:jc w:val="center"/>
    </w:pPr>
    <w:rPr>
      <w:i/>
      <w:iCs/>
      <w:color w:val="404040" w:themeColor="text1" w:themeTint="BF"/>
    </w:rPr>
  </w:style>
  <w:style w:type="character" w:customStyle="1" w:styleId="22">
    <w:name w:val="Цитата 2 Знак"/>
    <w:basedOn w:val="a0"/>
    <w:link w:val="21"/>
    <w:uiPriority w:val="29"/>
    <w:rsid w:val="00191204"/>
    <w:rPr>
      <w:i/>
      <w:iCs/>
      <w:color w:val="404040" w:themeColor="text1" w:themeTint="BF"/>
    </w:rPr>
  </w:style>
  <w:style w:type="paragraph" w:styleId="a7">
    <w:name w:val="List Paragraph"/>
    <w:basedOn w:val="a"/>
    <w:uiPriority w:val="34"/>
    <w:qFormat/>
    <w:rsid w:val="00191204"/>
    <w:pPr>
      <w:ind w:left="720"/>
      <w:contextualSpacing/>
    </w:pPr>
  </w:style>
  <w:style w:type="character" w:styleId="a8">
    <w:name w:val="Intense Emphasis"/>
    <w:basedOn w:val="a0"/>
    <w:uiPriority w:val="21"/>
    <w:qFormat/>
    <w:rsid w:val="00191204"/>
    <w:rPr>
      <w:i/>
      <w:iCs/>
      <w:color w:val="0F4761" w:themeColor="accent1" w:themeShade="BF"/>
    </w:rPr>
  </w:style>
  <w:style w:type="paragraph" w:styleId="a9">
    <w:name w:val="Intense Quote"/>
    <w:basedOn w:val="a"/>
    <w:next w:val="a"/>
    <w:link w:val="aa"/>
    <w:uiPriority w:val="30"/>
    <w:qFormat/>
    <w:rsid w:val="001912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191204"/>
    <w:rPr>
      <w:i/>
      <w:iCs/>
      <w:color w:val="0F4761" w:themeColor="accent1" w:themeShade="BF"/>
    </w:rPr>
  </w:style>
  <w:style w:type="character" w:styleId="ab">
    <w:name w:val="Intense Reference"/>
    <w:basedOn w:val="a0"/>
    <w:uiPriority w:val="32"/>
    <w:qFormat/>
    <w:rsid w:val="00191204"/>
    <w:rPr>
      <w:b/>
      <w:bCs/>
      <w:smallCaps/>
      <w:color w:val="0F4761" w:themeColor="accent1" w:themeShade="BF"/>
      <w:spacing w:val="5"/>
    </w:rPr>
  </w:style>
  <w:style w:type="character" w:styleId="ac">
    <w:name w:val="Strong"/>
    <w:basedOn w:val="a0"/>
    <w:uiPriority w:val="22"/>
    <w:qFormat/>
    <w:rsid w:val="001912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5600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1482</Words>
  <Characters>8453</Characters>
  <Application>Microsoft Office Word</Application>
  <DocSecurity>0</DocSecurity>
  <Lines>70</Lines>
  <Paragraphs>19</Paragraphs>
  <ScaleCrop>false</ScaleCrop>
  <Company/>
  <LinksUpToDate>false</LinksUpToDate>
  <CharactersWithSpaces>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 Веселов</dc:creator>
  <cp:keywords/>
  <dc:description/>
  <cp:lastModifiedBy>Александр Веселов</cp:lastModifiedBy>
  <cp:revision>1</cp:revision>
  <dcterms:created xsi:type="dcterms:W3CDTF">2024-06-11T11:14:00Z</dcterms:created>
  <dcterms:modified xsi:type="dcterms:W3CDTF">2024-06-11T11:16:00Z</dcterms:modified>
</cp:coreProperties>
</file>